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1E" w:rsidRDefault="00EF0D87">
      <w:pPr>
        <w:spacing w:after="460" w:line="259" w:lineRule="auto"/>
        <w:ind w:left="25" w:firstLine="0"/>
        <w:jc w:val="center"/>
      </w:pPr>
      <w:r>
        <w:rPr>
          <w:color w:val="3B77A5"/>
          <w:sz w:val="53"/>
        </w:rPr>
        <w:t>Arlington Local School District</w:t>
      </w:r>
    </w:p>
    <w:p w:rsidR="00E85F1E" w:rsidRDefault="00EF0D87">
      <w:pPr>
        <w:pStyle w:val="Heading1"/>
        <w:spacing w:after="169"/>
        <w:ind w:left="10" w:firstLine="0"/>
      </w:pPr>
      <w:r>
        <w:t>Student Wellness and Success Funds &amp; Disadvantaged Pupil Impact Aid Plan – SY2024 and SY2025</w:t>
      </w:r>
    </w:p>
    <w:p w:rsidR="00E85F1E" w:rsidRDefault="00EF0D87">
      <w:pPr>
        <w:spacing w:after="600"/>
        <w:ind w:left="0" w:firstLine="0"/>
      </w:pPr>
      <w:r>
        <w:t>Ohio’s</w:t>
      </w:r>
      <w:r>
        <w:t xml:space="preserve"> districts and schools receive Disadvantaged Pupil Impact Aid and Student Wellness and Success Funds to fund initiatives to support wraparound services for Ohio’s</w:t>
      </w:r>
      <w:r>
        <w:t xml:space="preserve"> students.  These vital services help students overcome obstacles to learning, accelerat</w:t>
      </w:r>
      <w:r>
        <w:t xml:space="preserve">e learning and prepare for </w:t>
      </w:r>
      <w:r>
        <w:t>future success.</w:t>
      </w:r>
    </w:p>
    <w:p w:rsidR="00E85F1E" w:rsidRDefault="00EF0D87">
      <w:pPr>
        <w:spacing w:after="160"/>
        <w:ind w:left="0" w:firstLine="0"/>
      </w:pPr>
      <w:r>
        <w:t>Arlington Local School’s</w:t>
      </w:r>
      <w:r>
        <w:t xml:space="preserve"> SWSF and DPIA Plan will include the following:</w:t>
      </w:r>
    </w:p>
    <w:p w:rsidR="00E85F1E" w:rsidRDefault="00EF0D87">
      <w:pPr>
        <w:numPr>
          <w:ilvl w:val="0"/>
          <w:numId w:val="1"/>
        </w:numPr>
        <w:ind w:hanging="360"/>
      </w:pPr>
      <w:r>
        <w:t>S</w:t>
      </w:r>
      <w:r>
        <w:t xml:space="preserve">pend at least 50% of Student Wellness and Success Funds on physical or mental health services. </w:t>
      </w:r>
    </w:p>
    <w:p w:rsidR="00E85F1E" w:rsidRDefault="00EF0D87">
      <w:pPr>
        <w:numPr>
          <w:ilvl w:val="0"/>
          <w:numId w:val="1"/>
        </w:numPr>
        <w:ind w:hanging="360"/>
      </w:pPr>
      <w:r>
        <w:t>The plan for using Student Wellness and Su</w:t>
      </w:r>
      <w:r>
        <w:t xml:space="preserve">ccess Funds and Disadvantaged Pupil Impact Aid will collaborate with the Hancock County Educational Service Center.  </w:t>
      </w:r>
    </w:p>
    <w:p w:rsidR="00E85F1E" w:rsidRDefault="00EF0D87">
      <w:pPr>
        <w:numPr>
          <w:ilvl w:val="0"/>
          <w:numId w:val="1"/>
        </w:numPr>
        <w:ind w:hanging="360"/>
      </w:pPr>
      <w:r>
        <w:t xml:space="preserve">The Student Wellness and Success Fund and DPIA plan </w:t>
      </w:r>
      <w:proofErr w:type="gramStart"/>
      <w:r>
        <w:t>will be shared with the Arlington Local Board of Education and posted to our website w</w:t>
      </w:r>
      <w:r>
        <w:t>ithin 30 days after development or amendment of the plan</w:t>
      </w:r>
      <w:proofErr w:type="gramEnd"/>
      <w:r>
        <w:t xml:space="preserve">. </w:t>
      </w:r>
    </w:p>
    <w:p w:rsidR="00E85F1E" w:rsidRDefault="00EF0D87">
      <w:pPr>
        <w:numPr>
          <w:ilvl w:val="0"/>
          <w:numId w:val="1"/>
        </w:numPr>
        <w:ind w:hanging="360"/>
      </w:pPr>
      <w:r>
        <w:t xml:space="preserve">The Superintendent and/or Treasurer will report annually to ODE how the district spent Student Wellness and Success Funds and Disadvantaged Pupil Impact Aid. </w:t>
      </w:r>
    </w:p>
    <w:p w:rsidR="00E85F1E" w:rsidRDefault="00EF0D87">
      <w:pPr>
        <w:numPr>
          <w:ilvl w:val="0"/>
          <w:numId w:val="1"/>
        </w:numPr>
        <w:ind w:hanging="360"/>
      </w:pPr>
      <w:r>
        <w:t>The Arlington Local School District wi</w:t>
      </w:r>
      <w:r>
        <w:t xml:space="preserve">ll spend Student Wellness and Success Funds during the school year that they </w:t>
      </w:r>
      <w:proofErr w:type="gramStart"/>
      <w:r>
        <w:t>are received</w:t>
      </w:r>
      <w:proofErr w:type="gramEnd"/>
      <w:r>
        <w:t xml:space="preserve">. For funds received this fiscal year (FY24), they </w:t>
      </w:r>
      <w:proofErr w:type="gramStart"/>
      <w:r>
        <w:t>will be spent</w:t>
      </w:r>
      <w:proofErr w:type="gramEnd"/>
      <w:r>
        <w:t xml:space="preserve"> by June 30, 2024. Additionally, Student Wellness and Success Funds received in FY25 </w:t>
      </w:r>
      <w:proofErr w:type="gramStart"/>
      <w:r>
        <w:t>will be spent</w:t>
      </w:r>
      <w:proofErr w:type="gramEnd"/>
      <w:r>
        <w:t xml:space="preserve"> by J</w:t>
      </w:r>
      <w:r>
        <w:t>une 30, 2025.</w:t>
      </w:r>
    </w:p>
    <w:p w:rsidR="00E85F1E" w:rsidRDefault="00EF0D87">
      <w:pPr>
        <w:numPr>
          <w:ilvl w:val="0"/>
          <w:numId w:val="1"/>
        </w:numPr>
        <w:spacing w:after="300"/>
        <w:ind w:hanging="360"/>
      </w:pPr>
      <w:r>
        <w:rPr>
          <w:color w:val="3B77A5"/>
          <w:u w:val="single" w:color="3B77A5"/>
        </w:rPr>
        <w:t>Ohio law</w:t>
      </w:r>
      <w:r>
        <w:t xml:space="preserve"> does not specify the timeline in which Disadvantaged Pupil Impact Aid </w:t>
      </w:r>
      <w:proofErr w:type="gramStart"/>
      <w:r>
        <w:t>must be spent</w:t>
      </w:r>
      <w:proofErr w:type="gramEnd"/>
      <w:r>
        <w:t xml:space="preserve">, but our District will leverage these funds in a timely manner to support the critical needs of students.  </w:t>
      </w:r>
    </w:p>
    <w:p w:rsidR="00E85F1E" w:rsidRDefault="00EF0D87">
      <w:pPr>
        <w:ind w:left="0" w:firstLine="0"/>
      </w:pPr>
      <w:r>
        <w:t xml:space="preserve">Ohio law outlines the uses for </w:t>
      </w:r>
      <w:r>
        <w:rPr>
          <w:color w:val="3B77A5"/>
          <w:u w:val="single" w:color="3B77A5"/>
        </w:rPr>
        <w:t>Disadvanta</w:t>
      </w:r>
      <w:r>
        <w:rPr>
          <w:color w:val="3B77A5"/>
          <w:u w:val="single" w:color="3B77A5"/>
        </w:rPr>
        <w:t>ged Pupil Impact Aid</w:t>
      </w:r>
      <w:r>
        <w:t xml:space="preserve"> and </w:t>
      </w:r>
      <w:r>
        <w:rPr>
          <w:color w:val="3B77A5"/>
          <w:u w:val="single" w:color="3B77A5"/>
        </w:rPr>
        <w:t>Student Wellness and Success Funds.</w:t>
      </w:r>
      <w:r>
        <w:t xml:space="preserve"> For Fiscal Years 2024 and 2025, districts and schools are required to use funding to support the initiatives outlined by the Ohio Department of Education.  </w:t>
      </w:r>
    </w:p>
    <w:p w:rsidR="00E85F1E" w:rsidRDefault="00EF0D87">
      <w:pPr>
        <w:ind w:left="0" w:firstLine="0"/>
      </w:pPr>
      <w:r>
        <w:t>Student Wellness and Success Funds rec</w:t>
      </w:r>
      <w:r>
        <w:t xml:space="preserve">eived by the Arlington Local School District </w:t>
      </w:r>
      <w:proofErr w:type="gramStart"/>
      <w:r>
        <w:t>will be used</w:t>
      </w:r>
      <w:proofErr w:type="gramEnd"/>
      <w:r>
        <w:t xml:space="preserve"> to support the following initiatives during the fiscal 2024 and fiscal </w:t>
      </w:r>
      <w:r>
        <w:t>2025 school years:</w:t>
      </w:r>
    </w:p>
    <w:p w:rsidR="00E85F1E" w:rsidRDefault="00EF0D87">
      <w:pPr>
        <w:numPr>
          <w:ilvl w:val="0"/>
          <w:numId w:val="2"/>
        </w:numPr>
        <w:ind w:hanging="360"/>
      </w:pPr>
      <w:r>
        <w:rPr>
          <w:b/>
        </w:rPr>
        <w:lastRenderedPageBreak/>
        <w:t>Leader in Me</w:t>
      </w:r>
      <w:r>
        <w:t xml:space="preserve"> – Continued contracting of services from Franklin Covey supporting Leader in </w:t>
      </w:r>
      <w:proofErr w:type="gramStart"/>
      <w:r>
        <w:t>Me</w:t>
      </w:r>
      <w:proofErr w:type="gramEnd"/>
      <w:r>
        <w:t xml:space="preserve"> initiatives</w:t>
      </w:r>
      <w:r>
        <w:t>.</w:t>
      </w:r>
    </w:p>
    <w:p w:rsidR="00E85F1E" w:rsidRDefault="00EF0D87">
      <w:pPr>
        <w:numPr>
          <w:ilvl w:val="0"/>
          <w:numId w:val="2"/>
        </w:numPr>
        <w:spacing w:after="300"/>
        <w:ind w:hanging="360"/>
      </w:pPr>
      <w:r>
        <w:rPr>
          <w:b/>
        </w:rPr>
        <w:t>Mental Health Services</w:t>
      </w:r>
      <w:r>
        <w:t xml:space="preserve"> – Continued employment of two</w:t>
      </w:r>
      <w:r>
        <w:t xml:space="preserve"> (2) School Counselors, one (1) School Nurse, the contracting of School Psychologist services and </w:t>
      </w:r>
      <w:r>
        <w:t>contracting with the National Youth Advocate Program to provide mental health support to students including behavioral health services and recovery supp</w:t>
      </w:r>
      <w:r>
        <w:t>orts.</w:t>
      </w:r>
    </w:p>
    <w:p w:rsidR="00E85F1E" w:rsidRDefault="00EF0D87">
      <w:pPr>
        <w:spacing w:after="313"/>
        <w:ind w:left="0" w:firstLine="0"/>
      </w:pPr>
      <w:r>
        <w:t xml:space="preserve">Disadvantaged Pupil Impact Aid Funds </w:t>
      </w:r>
      <w:proofErr w:type="gramStart"/>
      <w:r>
        <w:t>will be spent</w:t>
      </w:r>
      <w:proofErr w:type="gramEnd"/>
      <w:r>
        <w:t xml:space="preserve"> for the following initiatives:</w:t>
      </w:r>
    </w:p>
    <w:p w:rsidR="00E85F1E" w:rsidRDefault="00EF0D87">
      <w:pPr>
        <w:spacing w:after="300"/>
        <w:ind w:left="715"/>
      </w:pPr>
      <w:r>
        <w:t>1.</w:t>
      </w:r>
      <w:r>
        <w:tab/>
      </w:r>
      <w:r>
        <w:rPr>
          <w:b/>
        </w:rPr>
        <w:t>School Safety Measures</w:t>
      </w:r>
      <w:r>
        <w:t xml:space="preserve"> – Continued employment of a school resource officer to help students connect with community-based resources and provide trauma-informed training to staff members.</w:t>
      </w:r>
    </w:p>
    <w:p w:rsidR="00E85F1E" w:rsidRDefault="00EF0D87">
      <w:pPr>
        <w:spacing w:after="437"/>
        <w:ind w:left="0" w:firstLine="0"/>
      </w:pPr>
      <w:r>
        <w:t>Administrators and staff members will review the plan yearly and adjust as necessary for the</w:t>
      </w:r>
      <w:r>
        <w:t xml:space="preserve"> benefit of all students.</w:t>
      </w:r>
    </w:p>
    <w:p w:rsidR="00E85F1E" w:rsidRDefault="00EF0D87">
      <w:pPr>
        <w:spacing w:after="160" w:line="267" w:lineRule="auto"/>
        <w:ind w:left="0" w:firstLine="0"/>
      </w:pPr>
      <w:r>
        <w:rPr>
          <w:i/>
          <w:sz w:val="22"/>
        </w:rPr>
        <w:t xml:space="preserve">It </w:t>
      </w:r>
      <w:proofErr w:type="gramStart"/>
      <w:r>
        <w:rPr>
          <w:i/>
          <w:sz w:val="22"/>
        </w:rPr>
        <w:t>is und</w:t>
      </w:r>
      <w:bookmarkStart w:id="0" w:name="_GoBack"/>
      <w:bookmarkEnd w:id="0"/>
      <w:r>
        <w:rPr>
          <w:i/>
          <w:sz w:val="22"/>
        </w:rPr>
        <w:t>erstood</w:t>
      </w:r>
      <w:proofErr w:type="gramEnd"/>
      <w:r>
        <w:rPr>
          <w:i/>
          <w:sz w:val="22"/>
        </w:rPr>
        <w:t xml:space="preserve"> that the Arlington Local School District will provide the services listed in a way that best serves the students of the school district for the duration of the availability of Student Wellness and Success Fund or </w:t>
      </w:r>
      <w:r>
        <w:rPr>
          <w:i/>
          <w:sz w:val="22"/>
        </w:rPr>
        <w:t xml:space="preserve">similar funding source(s).  </w:t>
      </w:r>
    </w:p>
    <w:p w:rsidR="00E85F1E" w:rsidRDefault="00E85F1E">
      <w:pPr>
        <w:spacing w:after="163" w:line="265" w:lineRule="auto"/>
        <w:ind w:left="-5" w:hanging="10"/>
      </w:pPr>
    </w:p>
    <w:sectPr w:rsidR="00E85F1E">
      <w:pgSz w:w="12240" w:h="15840"/>
      <w:pgMar w:top="1136" w:right="1465" w:bottom="18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4E0D"/>
    <w:multiLevelType w:val="hybridMultilevel"/>
    <w:tmpl w:val="424E3FFE"/>
    <w:lvl w:ilvl="0" w:tplc="8182D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8B6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499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E6BF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E95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A01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E21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8C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61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A4A4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35C9A"/>
    <w:multiLevelType w:val="hybridMultilevel"/>
    <w:tmpl w:val="A1129C1E"/>
    <w:lvl w:ilvl="0" w:tplc="CC0EB52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85E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E00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C64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45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6F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CF5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877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8DB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A4A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1E"/>
    <w:rsid w:val="00E85F1E"/>
    <w:rsid w:val="00E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2833"/>
  <w15:docId w15:val="{E5FB069F-6718-4D36-9F0C-D72ED8F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370" w:hanging="370"/>
    </w:pPr>
    <w:rPr>
      <w:rFonts w:ascii="Calibri" w:eastAsia="Calibri" w:hAnsi="Calibri" w:cs="Calibri"/>
      <w:color w:val="4A4A4A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4" w:lineRule="auto"/>
      <w:ind w:left="928" w:hanging="903"/>
      <w:outlineLvl w:val="0"/>
    </w:pPr>
    <w:rPr>
      <w:rFonts w:ascii="Calibri" w:eastAsia="Calibri" w:hAnsi="Calibri" w:cs="Calibri"/>
      <w:color w:val="3B77A5"/>
      <w:sz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B77A5"/>
      <w:sz w:val="5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87"/>
    <w:rPr>
      <w:rFonts w:ascii="Segoe UI" w:eastAsia="Calibri" w:hAnsi="Segoe UI" w:cs="Segoe UI"/>
      <w:color w:val="4A4A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Swartz</dc:creator>
  <cp:keywords/>
  <cp:lastModifiedBy>Roy Swartz</cp:lastModifiedBy>
  <cp:revision>2</cp:revision>
  <cp:lastPrinted>2025-07-09T13:43:00Z</cp:lastPrinted>
  <dcterms:created xsi:type="dcterms:W3CDTF">2025-07-09T13:43:00Z</dcterms:created>
  <dcterms:modified xsi:type="dcterms:W3CDTF">2025-07-09T13:43:00Z</dcterms:modified>
</cp:coreProperties>
</file>